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AE" w:rsidRPr="00065DAE" w:rsidRDefault="00065DAE" w:rsidP="0006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  <w:r w:rsidRPr="00065DA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065DAE" w:rsidRPr="00065DAE" w:rsidTr="00065DAE">
        <w:trPr>
          <w:tblCellSpacing w:w="7" w:type="dxa"/>
        </w:trPr>
        <w:tc>
          <w:tcPr>
            <w:tcW w:w="2250" w:type="pct"/>
            <w:noWrap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Az Európai Közösség 1907/2006/EK rendelet II. melléklete (Art. 31)</w:t>
            </w:r>
          </w:p>
        </w:tc>
      </w:tr>
    </w:tbl>
    <w:p w:rsidR="00065DAE" w:rsidRPr="00065DAE" w:rsidRDefault="00065DAE" w:rsidP="0006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65DA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065DAE" w:rsidRPr="00065DAE" w:rsidTr="00065D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COPPER PASTE PLUS PRO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065DA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065DA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1.1</w:t>
            </w:r>
          </w:p>
        </w:tc>
      </w:tr>
      <w:tr w:rsidR="00065DAE" w:rsidRPr="00065DAE" w:rsidTr="00065D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BDS001887_15_20170629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65DAE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BDS001887_20161018</w:t>
            </w:r>
          </w:p>
        </w:tc>
      </w:tr>
    </w:tbl>
    <w:p w:rsidR="00065DAE" w:rsidRPr="00065DAE" w:rsidRDefault="00065DAE" w:rsidP="0006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65DA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noshade="t" o:hr="t" fillcolor="black" stroked="f"/>
        </w:pict>
      </w:r>
    </w:p>
    <w:p w:rsidR="00065DAE" w:rsidRPr="00065DAE" w:rsidRDefault="00065DAE" w:rsidP="00065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</w:pPr>
      <w:bookmarkStart w:id="1" w:name="HEADER1_END"/>
      <w:bookmarkEnd w:id="1"/>
      <w:r w:rsidRPr="00065DAE"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065DAE" w:rsidRPr="00065DAE" w:rsidTr="00065DAE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Ez a biztonsági adatlap a szabványos uniós biztonsági adatlap fordítása, ezért az országos adatokat nem tartalmazza.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COPPER PASTE PLUS PRO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Kenőanyagok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Belgium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Bőrirritáció, 2.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Célszervi toxicitás – egyszeri expozíció, 3.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Termékazonosító: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Összetétele: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szénhidrogének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Ártalmas a vízi élővilágra, hosszan tartó károsodást okoz.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261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Kerülje a por/füst/gáz/köd/gőzök/permet belélegzését.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271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Kizárólag szabadban vagy jól szellőző helyiségben használható.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3. SZAKASZ: Összetétel vagy az összetevőkre vonatkozó adatok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1133"/>
              <w:gridCol w:w="582"/>
              <w:gridCol w:w="467"/>
              <w:gridCol w:w="388"/>
              <w:gridCol w:w="1416"/>
              <w:gridCol w:w="2151"/>
              <w:gridCol w:w="469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Hydrocarbons,C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3-4-rich,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distillate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Petroleumgas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(1,3-butadiene &lt; 0.1%)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01-2119485926-20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68512-91-4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270-990-9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50-75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Nyom. alatt lévő gáz,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Tűzv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gáz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280,H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K,G</w:t>
                  </w:r>
                  <w:proofErr w:type="gram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01-2119475514-35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(921-024-6)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STOT SE 3,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315,H336,H304,H411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Alapolaj (IP 346 DMSO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extrakt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3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Copper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01-2119480154-42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7440-50-8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231-159-6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&lt;2.5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302,H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400,H411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B,M</w:t>
                  </w:r>
                  <w:proofErr w:type="gramEnd"/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kivételt képez az 1907/2006 sz. REACH rendelet 2(7) pontja értelmében a regisztrációs kötelezettség alól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karcinogén besorolás nem vonatkozik rá, 0.1 tömeg%-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nál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kisebb arányban tartalmaz 1,3-butadiént (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Einecs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-szám: 203-450-8)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M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= 10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A CAS szám csak egy jelző azonosító, melyet az EU országokon kívül használnak világszintű raktárkészlet nyilvántartás céljára.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szemmel érintkezik az anyag, azonnal öblítse bő vízzel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 Lemosás bő szappanos vízzel.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Lenyelés esetén tilos hánytatni a beteget, mert az aspirációval a tüdőbe juthat. Ha aspiráció jelentkezik, azonnal forduljon orvoshoz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Zárjon ki minden gyulladásra alkalmat 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Biztosítsa a megfelelő szellőzést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Kenőanyagok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Egyéni 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terméket minden esetben a jó ipari higiéniai gyakorlatoknak megfelelően kell kezelni és használni.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Szerves gáz vagy gőz szűrőbetéttel felszerelt szűrővel ellátott légzőkészülék (A vagy AX típus)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Használjon legalább 30 perces áteresztési idővel rendelkező, többször használatos kesztyűt. A kesztyű áteresztési idejének nagyobbnak kell lennie, mint a termék teljes használati ideje. Ha a munkafolyamat tovább tart, mint az áteresztési idő, akkor a kesztyűt ki kell cserélni a munka befejezése előtt.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Propán/bután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hajtógázas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folyadék.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Réz.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Oldószer.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60 - 95 °C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- 35 °C (Zárt tégely)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Párolgási sebesség: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0.81 g/cm3 (@ 20°C).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Vízben való oldhatóság: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510 g/l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lastRenderedPageBreak/>
                    <w:t>10. SZAKASZ: Stabilitás és reakciókészség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10.2. Kémiai stabilitás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769"/>
              <w:gridCol w:w="1867"/>
              <w:gridCol w:w="1044"/>
              <w:gridCol w:w="66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25000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867"/>
              <w:gridCol w:w="1094"/>
              <w:gridCol w:w="736"/>
              <w:gridCol w:w="67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12.2.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12.5. A PBT- és a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Csatornába, vagy a környezetbe juttatni nem szabad. Az anyagot a kijelölt gyűjtőhelyre kell vinni.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Szennyezett csomagolóanyag: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No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14.6. A felhasználót érintő különleges óvintézkedések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1907/2006/EK (REACH) rendelet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, a 30/2003. (V.21.) EüM rendeletek a veszélyes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65DAE" w:rsidRPr="00065DA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65DAE" w:rsidRPr="00065DAE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- : -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220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gáz.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225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Fokozottan tűzveszélyes folyadék és gőz.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302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ártalmas.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304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és a légutakba kerülve halálos lehet.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400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élővilágra.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ÁK-érték = megengedett átlagos koncentráció érték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CK- érték = megengedett csúcskoncentráció érték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mérgező</w:t>
                  </w:r>
                </w:p>
              </w:tc>
            </w:tr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nagyon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nagyon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65DAE" w:rsidRPr="00065DAE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65DAE" w:rsidRPr="00065DAE" w:rsidRDefault="00065DAE" w:rsidP="00065D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65DAE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pdf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5DAE" w:rsidRPr="00065DAE" w:rsidRDefault="00065DAE" w:rsidP="0006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AE"/>
    <w:rsid w:val="00065DAE"/>
    <w:rsid w:val="003F6DC6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806DB-6117-4B00-B975-3781AF40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0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5DA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D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ceurope.com/csp/web/msds.csp?document=BDS001887_15_1T_20170629_%20&amp;idx=3080498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2242</Words>
  <Characters>15471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2017-12-07T15:33:00Z</dcterms:created>
  <dcterms:modified xsi:type="dcterms:W3CDTF">2017-12-07T15:34:00Z</dcterms:modified>
</cp:coreProperties>
</file>